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3FF0" w14:textId="4570C0DB" w:rsidR="005E314D" w:rsidRDefault="00000000" w:rsidP="00D631DC">
      <w:pPr>
        <w:spacing w:after="165"/>
        <w:ind w:left="77"/>
        <w:jc w:val="center"/>
      </w:pPr>
      <w:r>
        <w:rPr>
          <w:b/>
          <w:sz w:val="32"/>
        </w:rPr>
        <w:t>KLAUZULA INFORMACYJNA - WSPÓŁADMINISTROWANIE</w:t>
      </w:r>
    </w:p>
    <w:p w14:paraId="5B600A8A" w14:textId="77777777" w:rsidR="00D631DC" w:rsidRDefault="00D631DC" w:rsidP="00D631DC">
      <w:pPr>
        <w:tabs>
          <w:tab w:val="center" w:pos="4536"/>
        </w:tabs>
        <w:spacing w:after="0" w:line="276" w:lineRule="auto"/>
        <w:jc w:val="center"/>
        <w:rPr>
          <w:b/>
          <w:bCs/>
          <w:color w:val="00000A"/>
          <w:sz w:val="24"/>
        </w:rPr>
      </w:pPr>
      <w:r w:rsidRPr="006A66DB">
        <w:rPr>
          <w:rFonts w:cstheme="minorHAnsi"/>
          <w:b/>
          <w:sz w:val="24"/>
        </w:rPr>
        <w:t xml:space="preserve">dotycząca przetwarzania danych </w:t>
      </w:r>
      <w:r>
        <w:rPr>
          <w:rFonts w:cstheme="minorHAnsi"/>
          <w:b/>
          <w:sz w:val="24"/>
        </w:rPr>
        <w:t>w zapytaniu ofertowym w związku z</w:t>
      </w:r>
      <w:r w:rsidRPr="006A66DB">
        <w:rPr>
          <w:rFonts w:cstheme="minorHAnsi"/>
          <w:b/>
          <w:sz w:val="24"/>
        </w:rPr>
        <w:t xml:space="preserve"> projekt</w:t>
      </w:r>
      <w:r>
        <w:rPr>
          <w:rFonts w:cstheme="minorHAnsi"/>
          <w:b/>
          <w:sz w:val="24"/>
        </w:rPr>
        <w:t xml:space="preserve">em </w:t>
      </w:r>
      <w:r w:rsidRPr="005D5325">
        <w:rPr>
          <w:b/>
          <w:bCs/>
          <w:color w:val="00000A"/>
          <w:sz w:val="24"/>
        </w:rPr>
        <w:t xml:space="preserve">pod nazwą </w:t>
      </w:r>
      <w:r w:rsidRPr="008C7094">
        <w:rPr>
          <w:b/>
          <w:bCs/>
          <w:color w:val="00000A"/>
          <w:sz w:val="24"/>
        </w:rPr>
        <w:t>„Centrum Integracji Cudzoziemców Partners - kompleksowe wsparcie obywateli państw trzecich”</w:t>
      </w:r>
    </w:p>
    <w:p w14:paraId="0E81270E" w14:textId="77777777" w:rsidR="00D631DC" w:rsidRPr="00A67BBA" w:rsidRDefault="00D631DC" w:rsidP="00D631DC">
      <w:pPr>
        <w:tabs>
          <w:tab w:val="center" w:pos="4536"/>
        </w:tabs>
        <w:spacing w:after="0"/>
        <w:jc w:val="center"/>
        <w:rPr>
          <w:b/>
          <w:bCs/>
          <w:color w:val="00000A"/>
          <w:sz w:val="24"/>
        </w:rPr>
      </w:pPr>
      <w:r>
        <w:rPr>
          <w:b/>
          <w:bCs/>
          <w:color w:val="00000A"/>
          <w:sz w:val="24"/>
        </w:rPr>
        <w:t xml:space="preserve">Projekt </w:t>
      </w:r>
      <w:r w:rsidRPr="00A67BBA">
        <w:rPr>
          <w:b/>
          <w:bCs/>
          <w:color w:val="00000A"/>
          <w:sz w:val="24"/>
        </w:rPr>
        <w:t>współfinansowan</w:t>
      </w:r>
      <w:r>
        <w:rPr>
          <w:b/>
          <w:bCs/>
          <w:color w:val="00000A"/>
          <w:sz w:val="24"/>
        </w:rPr>
        <w:t>y</w:t>
      </w:r>
      <w:r w:rsidRPr="00A67BBA">
        <w:rPr>
          <w:b/>
          <w:bCs/>
          <w:color w:val="00000A"/>
          <w:sz w:val="24"/>
        </w:rPr>
        <w:t xml:space="preserve"> jest ze środków </w:t>
      </w:r>
      <w:r w:rsidRPr="00496E2F">
        <w:rPr>
          <w:b/>
          <w:bCs/>
          <w:color w:val="00000A"/>
          <w:sz w:val="24"/>
        </w:rPr>
        <w:t>Unii Europejskiej w ramach Funduszu Azylu, Migracji i Integracji.</w:t>
      </w:r>
    </w:p>
    <w:p w14:paraId="0BC3EC2D" w14:textId="77777777" w:rsidR="00D631DC" w:rsidRPr="00A67BBA" w:rsidRDefault="00D631DC" w:rsidP="00D631DC">
      <w:pPr>
        <w:tabs>
          <w:tab w:val="center" w:pos="4536"/>
        </w:tabs>
        <w:spacing w:after="0"/>
        <w:jc w:val="center"/>
        <w:rPr>
          <w:b/>
          <w:bCs/>
          <w:color w:val="00000A"/>
          <w:sz w:val="24"/>
        </w:rPr>
      </w:pPr>
      <w:r w:rsidRPr="00A67BBA">
        <w:rPr>
          <w:b/>
          <w:bCs/>
          <w:color w:val="00000A"/>
          <w:sz w:val="24"/>
        </w:rPr>
        <w:t xml:space="preserve">Numer projektu: </w:t>
      </w:r>
      <w:r w:rsidRPr="008C7094">
        <w:rPr>
          <w:b/>
          <w:bCs/>
          <w:color w:val="00000A"/>
          <w:sz w:val="24"/>
        </w:rPr>
        <w:t>FAMI.02.01-IZ.00-0080/25</w:t>
      </w:r>
    </w:p>
    <w:p w14:paraId="540898FE" w14:textId="77777777" w:rsidR="005E314D" w:rsidRDefault="00000000">
      <w:pPr>
        <w:spacing w:after="0"/>
        <w:ind w:left="82" w:hanging="10"/>
        <w:jc w:val="center"/>
      </w:pPr>
      <w:r>
        <w:rPr>
          <w:b/>
          <w:color w:val="00000A"/>
          <w:sz w:val="24"/>
        </w:rPr>
        <w:t xml:space="preserve">Beneficjent: AVSI Polska, ul. Flory 9/2, 00-586 Warszawa </w:t>
      </w:r>
    </w:p>
    <w:p w14:paraId="68E21932" w14:textId="77777777" w:rsidR="005E314D" w:rsidRDefault="00000000">
      <w:pPr>
        <w:spacing w:after="21"/>
        <w:ind w:left="82" w:hanging="10"/>
        <w:jc w:val="center"/>
      </w:pPr>
      <w:r>
        <w:rPr>
          <w:b/>
          <w:color w:val="00000A"/>
          <w:sz w:val="24"/>
        </w:rPr>
        <w:t xml:space="preserve">Partner: Partners Sp. z o.o., ul. Łopuszańska 84, 02-232 Warszawa  </w:t>
      </w:r>
    </w:p>
    <w:p w14:paraId="44ED7399" w14:textId="77777777" w:rsidR="005E314D" w:rsidRDefault="00000000">
      <w:pPr>
        <w:spacing w:after="21"/>
        <w:ind w:left="82" w:hanging="10"/>
        <w:jc w:val="center"/>
      </w:pPr>
      <w:r>
        <w:rPr>
          <w:b/>
          <w:color w:val="00000A"/>
          <w:sz w:val="24"/>
        </w:rPr>
        <w:t xml:space="preserve"> (dalej: „Projekt”)</w:t>
      </w:r>
      <w:r>
        <w:rPr>
          <w:b/>
          <w:sz w:val="24"/>
        </w:rPr>
        <w:t xml:space="preserve"> </w:t>
      </w:r>
    </w:p>
    <w:p w14:paraId="7EAC4609" w14:textId="77777777" w:rsidR="005E314D" w:rsidRDefault="00000000">
      <w:pPr>
        <w:spacing w:after="61" w:line="249" w:lineRule="auto"/>
        <w:ind w:left="64"/>
      </w:pPr>
      <w:r>
        <w:rPr>
          <w:color w:val="00000A"/>
        </w:rPr>
        <w:t xml:space="preserve">Zgodnie z art. 13 i 14 RODO informujemy, że: </w:t>
      </w:r>
    </w:p>
    <w:p w14:paraId="3207B677" w14:textId="77777777" w:rsidR="005E314D" w:rsidRDefault="00000000">
      <w:pPr>
        <w:numPr>
          <w:ilvl w:val="0"/>
          <w:numId w:val="1"/>
        </w:numPr>
        <w:spacing w:after="29" w:line="249" w:lineRule="auto"/>
        <w:ind w:hanging="360"/>
        <w:jc w:val="both"/>
      </w:pPr>
      <w:proofErr w:type="spellStart"/>
      <w:r>
        <w:rPr>
          <w:color w:val="00000A"/>
        </w:rPr>
        <w:t>Współadministratorami</w:t>
      </w:r>
      <w:proofErr w:type="spellEnd"/>
      <w:r>
        <w:rPr>
          <w:color w:val="00000A"/>
        </w:rPr>
        <w:t xml:space="preserve"> Danych Osobowych są: </w:t>
      </w:r>
    </w:p>
    <w:p w14:paraId="6CEFBBFC" w14:textId="77777777" w:rsidR="005E314D" w:rsidRDefault="00000000">
      <w:pPr>
        <w:numPr>
          <w:ilvl w:val="1"/>
          <w:numId w:val="1"/>
        </w:numPr>
        <w:spacing w:after="29" w:line="249" w:lineRule="auto"/>
        <w:ind w:hanging="360"/>
        <w:jc w:val="both"/>
      </w:pPr>
      <w:r>
        <w:rPr>
          <w:b/>
          <w:color w:val="00000A"/>
        </w:rPr>
        <w:t>AVSI Polska z siedzibą w Warszawie,</w:t>
      </w:r>
      <w:r>
        <w:rPr>
          <w:color w:val="00000A"/>
        </w:rPr>
        <w:t xml:space="preserve"> ul. Flory 9/2, 00-586 Warszawa, działające w formie stowarzyszenia, wpisane do rejestru stowarzyszeń, innych organizacji społecznych i zawodowych, fundacji oraz samodzielnych publicznych zakładów opieki zdrowotnej oraz do Rejestru Przedsiębiorców Krajowego Rejestru Sądowego prowadzonego przez Sąd Rejonowy dla m.st. Warszawy w Warszawie, XII Wydział Gospodarczy Krajowego Rejestru Sądowego pod numerem KRS 0000191362, posiadające NIP 5251044813, adres e-mail: info@avsipolska.org, zwane dalej „</w:t>
      </w:r>
      <w:proofErr w:type="spellStart"/>
      <w:r>
        <w:rPr>
          <w:b/>
          <w:color w:val="00000A"/>
        </w:rPr>
        <w:t>Avsi</w:t>
      </w:r>
      <w:proofErr w:type="spellEnd"/>
      <w:r>
        <w:rPr>
          <w:color w:val="00000A"/>
        </w:rPr>
        <w:t>” lub „</w:t>
      </w:r>
      <w:proofErr w:type="spellStart"/>
      <w:r>
        <w:rPr>
          <w:b/>
          <w:color w:val="00000A"/>
        </w:rPr>
        <w:t>Współadministratorem</w:t>
      </w:r>
      <w:proofErr w:type="spellEnd"/>
      <w:r>
        <w:rPr>
          <w:b/>
          <w:color w:val="00000A"/>
        </w:rPr>
        <w:t xml:space="preserve"> I</w:t>
      </w:r>
      <w:r>
        <w:rPr>
          <w:color w:val="00000A"/>
        </w:rPr>
        <w:t xml:space="preserve">” oraz  </w:t>
      </w:r>
    </w:p>
    <w:p w14:paraId="440B9AB3" w14:textId="77777777" w:rsidR="005E314D" w:rsidRDefault="00000000">
      <w:pPr>
        <w:numPr>
          <w:ilvl w:val="1"/>
          <w:numId w:val="1"/>
        </w:numPr>
        <w:spacing w:after="15" w:line="239" w:lineRule="auto"/>
        <w:ind w:hanging="360"/>
        <w:jc w:val="both"/>
      </w:pPr>
      <w:r>
        <w:rPr>
          <w:b/>
          <w:color w:val="00000A"/>
        </w:rPr>
        <w:t xml:space="preserve">Partners sp. z o.o. </w:t>
      </w:r>
      <w:r>
        <w:rPr>
          <w:color w:val="00000A"/>
        </w:rPr>
        <w:t xml:space="preserve">z siedzibą przy ul. Łopuszańskiej 84, 02-232 Warszawa, wpisana do rejestru przedsiębiorców Krajowego Rejestru Sądowego prowadzonego przez Sąd Rejonowy dla m. st. Warszawy w Warszawie, XIV Wydział Gospodarczy KRS, pod numerem KRS: 0001006995, NIP: </w:t>
      </w:r>
    </w:p>
    <w:p w14:paraId="0C3A8B17" w14:textId="77777777" w:rsidR="005E314D" w:rsidRDefault="00000000">
      <w:pPr>
        <w:tabs>
          <w:tab w:val="center" w:pos="1383"/>
          <w:tab w:val="center" w:pos="2483"/>
          <w:tab w:val="center" w:pos="3306"/>
          <w:tab w:val="center" w:pos="4860"/>
          <w:tab w:val="center" w:pos="6390"/>
          <w:tab w:val="center" w:pos="7161"/>
          <w:tab w:val="center" w:pos="8124"/>
          <w:tab w:val="right" w:pos="9154"/>
        </w:tabs>
        <w:spacing w:after="0"/>
      </w:pPr>
      <w:r>
        <w:tab/>
      </w:r>
      <w:r>
        <w:rPr>
          <w:color w:val="00000A"/>
        </w:rPr>
        <w:t xml:space="preserve">9521394590, </w:t>
      </w:r>
      <w:r>
        <w:rPr>
          <w:color w:val="00000A"/>
        </w:rPr>
        <w:tab/>
        <w:t xml:space="preserve">adres </w:t>
      </w:r>
      <w:r>
        <w:rPr>
          <w:color w:val="00000A"/>
        </w:rPr>
        <w:tab/>
        <w:t xml:space="preserve">e-mail: </w:t>
      </w:r>
      <w:r>
        <w:rPr>
          <w:color w:val="00000A"/>
        </w:rPr>
        <w:tab/>
        <w:t xml:space="preserve">sales@partnerspol.pl, </w:t>
      </w:r>
      <w:r>
        <w:rPr>
          <w:color w:val="00000A"/>
        </w:rPr>
        <w:tab/>
        <w:t xml:space="preserve">zwana </w:t>
      </w:r>
      <w:r>
        <w:rPr>
          <w:color w:val="00000A"/>
        </w:rPr>
        <w:tab/>
        <w:t xml:space="preserve">dalej </w:t>
      </w:r>
      <w:r>
        <w:rPr>
          <w:color w:val="00000A"/>
        </w:rPr>
        <w:tab/>
        <w:t>„</w:t>
      </w:r>
      <w:r>
        <w:rPr>
          <w:b/>
          <w:color w:val="00000A"/>
        </w:rPr>
        <w:t>Partners</w:t>
      </w:r>
      <w:r>
        <w:rPr>
          <w:color w:val="00000A"/>
        </w:rPr>
        <w:t xml:space="preserve">” </w:t>
      </w:r>
      <w:r>
        <w:rPr>
          <w:color w:val="00000A"/>
        </w:rPr>
        <w:tab/>
        <w:t xml:space="preserve">lub </w:t>
      </w:r>
    </w:p>
    <w:p w14:paraId="3CF69E76" w14:textId="77777777" w:rsidR="005E314D" w:rsidRDefault="00000000">
      <w:pPr>
        <w:spacing w:after="34" w:line="239" w:lineRule="auto"/>
        <w:ind w:left="797" w:right="2804"/>
      </w:pPr>
      <w:r>
        <w:rPr>
          <w:color w:val="00000A"/>
        </w:rPr>
        <w:t>„</w:t>
      </w:r>
      <w:proofErr w:type="spellStart"/>
      <w:r>
        <w:rPr>
          <w:b/>
          <w:color w:val="00000A"/>
        </w:rPr>
        <w:t>Współadministratorem</w:t>
      </w:r>
      <w:proofErr w:type="spellEnd"/>
      <w:r>
        <w:rPr>
          <w:b/>
          <w:color w:val="00000A"/>
        </w:rPr>
        <w:t xml:space="preserve"> II</w:t>
      </w:r>
      <w:r>
        <w:rPr>
          <w:color w:val="00000A"/>
        </w:rPr>
        <w:t>” zwani dalej łącznie</w:t>
      </w:r>
      <w:r>
        <w:rPr>
          <w:b/>
          <w:color w:val="00000A"/>
        </w:rPr>
        <w:t xml:space="preserve"> „Stronami” </w:t>
      </w:r>
      <w:r>
        <w:rPr>
          <w:color w:val="00000A"/>
        </w:rPr>
        <w:t>lub</w:t>
      </w:r>
      <w:r>
        <w:rPr>
          <w:b/>
          <w:color w:val="00000A"/>
        </w:rPr>
        <w:t xml:space="preserve"> „</w:t>
      </w:r>
      <w:proofErr w:type="spellStart"/>
      <w:r>
        <w:rPr>
          <w:b/>
          <w:color w:val="00000A"/>
        </w:rPr>
        <w:t>Współadministratorami</w:t>
      </w:r>
      <w:proofErr w:type="spellEnd"/>
      <w:r>
        <w:rPr>
          <w:b/>
          <w:color w:val="00000A"/>
        </w:rPr>
        <w:t>”.</w:t>
      </w:r>
      <w:r>
        <w:rPr>
          <w:color w:val="00000A"/>
        </w:rPr>
        <w:t xml:space="preserve"> </w:t>
      </w:r>
    </w:p>
    <w:p w14:paraId="5C29FC0B" w14:textId="77777777" w:rsidR="005E314D" w:rsidRDefault="00000000">
      <w:pPr>
        <w:numPr>
          <w:ilvl w:val="0"/>
          <w:numId w:val="1"/>
        </w:numPr>
        <w:spacing w:after="29" w:line="249" w:lineRule="auto"/>
        <w:ind w:hanging="360"/>
        <w:jc w:val="both"/>
      </w:pPr>
      <w:r>
        <w:rPr>
          <w:color w:val="00000A"/>
        </w:rPr>
        <w:t xml:space="preserve">Zasadnicza treść uzgodnień między </w:t>
      </w:r>
      <w:proofErr w:type="spellStart"/>
      <w:r>
        <w:rPr>
          <w:color w:val="00000A"/>
        </w:rPr>
        <w:t>Współadministratorami</w:t>
      </w:r>
      <w:proofErr w:type="spellEnd"/>
      <w:r>
        <w:rPr>
          <w:color w:val="00000A"/>
        </w:rPr>
        <w:t xml:space="preserve"> stanowi załącznik nr 1 do niniejszej klauzuli, który jest jej integralną częścią. </w:t>
      </w:r>
    </w:p>
    <w:p w14:paraId="51B71068" w14:textId="77777777" w:rsidR="005E314D" w:rsidRDefault="00000000">
      <w:pPr>
        <w:numPr>
          <w:ilvl w:val="0"/>
          <w:numId w:val="1"/>
        </w:numPr>
        <w:spacing w:after="29" w:line="249" w:lineRule="auto"/>
        <w:ind w:hanging="360"/>
        <w:jc w:val="both"/>
      </w:pPr>
      <w:r>
        <w:rPr>
          <w:color w:val="00000A"/>
        </w:rPr>
        <w:t xml:space="preserve">Punktem kontaktowym jest IOD wyznaczony przez </w:t>
      </w:r>
      <w:proofErr w:type="spellStart"/>
      <w:r>
        <w:rPr>
          <w:color w:val="00000A"/>
        </w:rPr>
        <w:t>Współadministratora</w:t>
      </w:r>
      <w:proofErr w:type="spellEnd"/>
      <w:r>
        <w:rPr>
          <w:color w:val="00000A"/>
        </w:rPr>
        <w:t xml:space="preserve"> II, z którym można kontaktować się pod adresem e-mail: </w:t>
      </w:r>
      <w:r>
        <w:rPr>
          <w:color w:val="0000FF"/>
          <w:u w:val="single" w:color="0000FF"/>
        </w:rPr>
        <w:t>iod@partnerspol.pl</w:t>
      </w:r>
      <w:r>
        <w:rPr>
          <w:color w:val="00000A"/>
        </w:rPr>
        <w:t xml:space="preserve">. </w:t>
      </w:r>
    </w:p>
    <w:p w14:paraId="76FD3A86" w14:textId="77777777" w:rsidR="005E314D" w:rsidRDefault="00000000">
      <w:pPr>
        <w:numPr>
          <w:ilvl w:val="0"/>
          <w:numId w:val="1"/>
        </w:numPr>
        <w:spacing w:after="29" w:line="249" w:lineRule="auto"/>
        <w:ind w:hanging="360"/>
        <w:jc w:val="both"/>
      </w:pPr>
      <w:r>
        <w:t xml:space="preserve">Pani/Pana </w:t>
      </w:r>
      <w:r>
        <w:rPr>
          <w:color w:val="00000A"/>
        </w:rPr>
        <w:t xml:space="preserve">dane zostały pozyskane bezpośrednio od </w:t>
      </w:r>
      <w:r>
        <w:t xml:space="preserve">Pani/Pana </w:t>
      </w:r>
      <w:r>
        <w:rPr>
          <w:color w:val="00000A"/>
        </w:rPr>
        <w:t xml:space="preserve">lub od instytucji i podmiotów zaangażowanych w realizację Projektu, które </w:t>
      </w:r>
      <w:r>
        <w:t xml:space="preserve">Panią/Pana </w:t>
      </w:r>
      <w:r>
        <w:rPr>
          <w:color w:val="00000A"/>
        </w:rPr>
        <w:t xml:space="preserve">zatrudniają. </w:t>
      </w:r>
    </w:p>
    <w:p w14:paraId="6BBB113A" w14:textId="77777777" w:rsidR="005E314D" w:rsidRDefault="00000000">
      <w:pPr>
        <w:numPr>
          <w:ilvl w:val="0"/>
          <w:numId w:val="1"/>
        </w:numPr>
        <w:spacing w:after="29" w:line="249" w:lineRule="auto"/>
        <w:ind w:hanging="360"/>
        <w:jc w:val="both"/>
      </w:pPr>
      <w:r>
        <w:rPr>
          <w:color w:val="00000A"/>
        </w:rPr>
        <w:t xml:space="preserve">Zakres danych osobowych, jakie </w:t>
      </w:r>
      <w:proofErr w:type="spellStart"/>
      <w:r>
        <w:rPr>
          <w:color w:val="00000A"/>
        </w:rPr>
        <w:t>Współadministratorzy</w:t>
      </w:r>
      <w:proofErr w:type="spellEnd"/>
      <w:r>
        <w:rPr>
          <w:color w:val="00000A"/>
        </w:rPr>
        <w:t xml:space="preserve"> będą przetwarzać to: Imię, nazwisko, PESEL, forma zaangażowania, okres zaangażowania w Projekcie, wymiar czasu pracy, godziny czasu pracy, stanowisko, data zaangażowania w projekcie, adres, numer rachunku bankowego, kwota wynagrodzenia, dane dotyczące karalności (w zakresie dotyczącym danych pozyskanych z Krajowego Rejestru Karnego). </w:t>
      </w:r>
    </w:p>
    <w:p w14:paraId="0290C34D" w14:textId="77777777" w:rsidR="005E314D" w:rsidRDefault="00000000">
      <w:pPr>
        <w:numPr>
          <w:ilvl w:val="0"/>
          <w:numId w:val="1"/>
        </w:numPr>
        <w:spacing w:after="29" w:line="249" w:lineRule="auto"/>
        <w:ind w:hanging="360"/>
        <w:jc w:val="both"/>
      </w:pPr>
      <w:r>
        <w:t xml:space="preserve">Pani/Pana </w:t>
      </w:r>
      <w:r>
        <w:rPr>
          <w:color w:val="00000A"/>
        </w:rPr>
        <w:t xml:space="preserve">dane osobowe będą przetwarzane: </w:t>
      </w:r>
    </w:p>
    <w:p w14:paraId="06A123BD" w14:textId="0A49EE04" w:rsidR="005E314D" w:rsidRDefault="00000000">
      <w:pPr>
        <w:numPr>
          <w:ilvl w:val="2"/>
          <w:numId w:val="4"/>
        </w:numPr>
        <w:spacing w:after="29" w:line="249" w:lineRule="auto"/>
        <w:ind w:hanging="358"/>
        <w:jc w:val="both"/>
      </w:pPr>
      <w:r>
        <w:rPr>
          <w:color w:val="00000A"/>
        </w:rPr>
        <w:t xml:space="preserve">w celu realizowania Projektu i jego rozliczenia w szczególności potwierdzenia kwalifikowalności wydatków, udzielenia wsparcia, monitoringu, ewaluacji, kontroli, audytu i sprawozdawczości oraz działań informacyjno-promocyjnych w ramach programu </w:t>
      </w:r>
      <w:r w:rsidR="009A263E">
        <w:rPr>
          <w:color w:val="00000A"/>
          <w:shd w:val="clear" w:color="auto" w:fill="FFFFFF"/>
        </w:rPr>
        <w:t>Fundusz Azylu, Migracji i Integracji Europejskiego na lata 2021-2027</w:t>
      </w:r>
      <w:r>
        <w:rPr>
          <w:color w:val="00000A"/>
        </w:rPr>
        <w:t xml:space="preserve"> – na podstawie art. 6 ust. 1 lit. </w:t>
      </w:r>
      <w:r>
        <w:rPr>
          <w:color w:val="00000A"/>
        </w:rPr>
        <w:lastRenderedPageBreak/>
        <w:t xml:space="preserve">c i e RODO (w przypadku danych zwykłych) oraz art. 9 ust. 2 lit. g-j RODO  </w:t>
      </w:r>
      <w:r>
        <w:rPr>
          <w:b/>
          <w:color w:val="00000A"/>
        </w:rPr>
        <w:t>w związku z</w:t>
      </w:r>
      <w:r>
        <w:rPr>
          <w:color w:val="00000A"/>
        </w:rPr>
        <w:t xml:space="preserve"> 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  <w:r>
        <w:rPr>
          <w:rFonts w:ascii="Arial" w:eastAsia="Arial" w:hAnsi="Arial" w:cs="Arial"/>
          <w:sz w:val="24"/>
        </w:rPr>
        <w:t xml:space="preserve"> </w:t>
      </w:r>
      <w:r>
        <w:rPr>
          <w:color w:val="00000A"/>
        </w:rPr>
        <w:t>Rozporządzeniem Parlamentu Europejskiego i Rady (UE) 2021/1057 z dnia 24 czerwca 2021 r. ustanawiającym Europejski Fundusz Społeczny Plus (EFS+) oraz uchylające rozporządzenie (UE) nr 1296/2013;</w:t>
      </w:r>
      <w:r>
        <w:rPr>
          <w:rFonts w:ascii="Arial" w:eastAsia="Arial" w:hAnsi="Arial" w:cs="Arial"/>
          <w:sz w:val="24"/>
        </w:rPr>
        <w:t xml:space="preserve"> </w:t>
      </w:r>
      <w:r>
        <w:rPr>
          <w:color w:val="00000A"/>
        </w:rPr>
        <w:t xml:space="preserve">ustawą z dnia 28 kwietnia 2022 r. o zasadach realizacji zadań finansowanych ze środków europejskich w perspektywie finansowej 2021-2027 oraz ustawą z dnia 14 lipca 1983 r. o narodowym zasobie archiwalnym i archiwach;  </w:t>
      </w:r>
    </w:p>
    <w:p w14:paraId="6EE4B711" w14:textId="77777777" w:rsidR="005E314D" w:rsidRDefault="00000000">
      <w:pPr>
        <w:numPr>
          <w:ilvl w:val="2"/>
          <w:numId w:val="4"/>
        </w:numPr>
        <w:spacing w:after="29" w:line="249" w:lineRule="auto"/>
        <w:ind w:hanging="358"/>
        <w:jc w:val="both"/>
      </w:pPr>
      <w:r>
        <w:rPr>
          <w:color w:val="00000A"/>
        </w:rPr>
        <w:t xml:space="preserve">w celu zapewnienia bezpieczeństwa podczas realizacji Projektu i zweryfikowania zgodności z wymogami prawnymi kwestii niekaralności – na podstawie art. 6 ust. 1 lit. c RODO oraz art. 10 RODO w związku z przepisami prawa powszechnie obowiązującego - w zakresie dotyczącym danych pozyskanych z Krajowego Rejestru Karnego); </w:t>
      </w:r>
    </w:p>
    <w:p w14:paraId="574FFADB" w14:textId="77777777" w:rsidR="005E314D" w:rsidRDefault="00000000">
      <w:pPr>
        <w:numPr>
          <w:ilvl w:val="2"/>
          <w:numId w:val="4"/>
        </w:numPr>
        <w:spacing w:after="29" w:line="249" w:lineRule="auto"/>
        <w:ind w:hanging="358"/>
        <w:jc w:val="both"/>
      </w:pPr>
      <w:r>
        <w:rPr>
          <w:color w:val="00000A"/>
        </w:rPr>
        <w:t xml:space="preserve">w celach archiwalnych i dowodowych – na podstawie art. 6 ust. 1 lit f RODO (uzasadniony interes administratora lub osoby trzeciej, który stanowi posiadanie przez </w:t>
      </w:r>
      <w:proofErr w:type="spellStart"/>
      <w:r>
        <w:rPr>
          <w:color w:val="00000A"/>
        </w:rPr>
        <w:t>Współadministratorów</w:t>
      </w:r>
      <w:proofErr w:type="spellEnd"/>
      <w:r>
        <w:rPr>
          <w:color w:val="00000A"/>
        </w:rPr>
        <w:t xml:space="preserve"> dowodów na potwierdzenie określonych zdarzeń);  </w:t>
      </w:r>
    </w:p>
    <w:p w14:paraId="32577FA6" w14:textId="77777777" w:rsidR="005E314D" w:rsidRDefault="00000000">
      <w:pPr>
        <w:numPr>
          <w:ilvl w:val="2"/>
          <w:numId w:val="4"/>
        </w:numPr>
        <w:spacing w:after="29" w:line="249" w:lineRule="auto"/>
        <w:ind w:hanging="358"/>
        <w:jc w:val="both"/>
      </w:pPr>
      <w:r>
        <w:rPr>
          <w:color w:val="00000A"/>
        </w:rPr>
        <w:t xml:space="preserve">w celu ustalenia, dochodzenia lub obrony przed roszczeniami – na podstawie art. 6 ust. 1 lit. f RODO (uzasadniony interes </w:t>
      </w:r>
      <w:proofErr w:type="spellStart"/>
      <w:r>
        <w:rPr>
          <w:color w:val="00000A"/>
        </w:rPr>
        <w:t>Współadministratorów</w:t>
      </w:r>
      <w:proofErr w:type="spellEnd"/>
      <w:r>
        <w:rPr>
          <w:color w:val="00000A"/>
        </w:rPr>
        <w:t xml:space="preserve"> lub osoby trzeciej, który stanowi obrona interesu majątkowego </w:t>
      </w:r>
      <w:proofErr w:type="spellStart"/>
      <w:r>
        <w:rPr>
          <w:color w:val="00000A"/>
        </w:rPr>
        <w:t>Współadministratorów</w:t>
      </w:r>
      <w:proofErr w:type="spellEnd"/>
      <w:r>
        <w:rPr>
          <w:color w:val="00000A"/>
        </w:rPr>
        <w:t xml:space="preserve">); </w:t>
      </w:r>
    </w:p>
    <w:p w14:paraId="61C8BFD8" w14:textId="77777777" w:rsidR="005E314D" w:rsidRDefault="00000000">
      <w:pPr>
        <w:numPr>
          <w:ilvl w:val="2"/>
          <w:numId w:val="4"/>
        </w:numPr>
        <w:spacing w:after="29" w:line="249" w:lineRule="auto"/>
        <w:ind w:hanging="358"/>
        <w:jc w:val="both"/>
      </w:pPr>
      <w:r>
        <w:rPr>
          <w:color w:val="00000A"/>
        </w:rPr>
        <w:t xml:space="preserve">w celu spełnienia obowiązków wynikających z RODO – na podstawie art. 6 ust. 1 lit. c RODO (przetwarzanie stanowi obowiązek prawny ciążący na </w:t>
      </w:r>
      <w:proofErr w:type="spellStart"/>
      <w:r>
        <w:rPr>
          <w:color w:val="00000A"/>
        </w:rPr>
        <w:t>Współadministratorach</w:t>
      </w:r>
      <w:proofErr w:type="spellEnd"/>
      <w:r>
        <w:rPr>
          <w:color w:val="00000A"/>
        </w:rPr>
        <w:t xml:space="preserve">) oraz na podstawie art. 6 ust. 1 lit. f RODO (przetwarzanie jest niezbędne w celu realizacji prawnie uzasadnionego interesu </w:t>
      </w:r>
      <w:proofErr w:type="spellStart"/>
      <w:r>
        <w:rPr>
          <w:color w:val="00000A"/>
        </w:rPr>
        <w:t>Współadministratorów</w:t>
      </w:r>
      <w:proofErr w:type="spellEnd"/>
      <w:r>
        <w:rPr>
          <w:color w:val="00000A"/>
        </w:rPr>
        <w:t xml:space="preserve">, jaki w tym wypadku jest przykładowo prowadzenie rejestrów i ewidencji, jak również posiadanie informacji na temat osób, które korzystały z uprawnień przewidzianych w RODO). </w:t>
      </w:r>
    </w:p>
    <w:p w14:paraId="6D74B8AD" w14:textId="77777777" w:rsidR="005E314D" w:rsidRDefault="00000000">
      <w:pPr>
        <w:numPr>
          <w:ilvl w:val="0"/>
          <w:numId w:val="1"/>
        </w:numPr>
        <w:spacing w:after="23" w:line="249" w:lineRule="auto"/>
        <w:ind w:hanging="360"/>
        <w:jc w:val="both"/>
      </w:pPr>
      <w:r>
        <w:rPr>
          <w:color w:val="00000A"/>
        </w:rPr>
        <w:t xml:space="preserve">Podanie wszystkich danych osobowych jest dobrowolne, jednak konieczne dla realizacji celów przetwarzania wskazanych w ust. 5 powyżej (bez tych danych złożenie oferty nie będzie możliwe). </w:t>
      </w:r>
    </w:p>
    <w:p w14:paraId="31DDC4AD" w14:textId="77777777" w:rsidR="005E314D" w:rsidRDefault="00000000">
      <w:pPr>
        <w:numPr>
          <w:ilvl w:val="0"/>
          <w:numId w:val="1"/>
        </w:numPr>
        <w:spacing w:after="29" w:line="249" w:lineRule="auto"/>
        <w:ind w:hanging="360"/>
        <w:jc w:val="both"/>
      </w:pPr>
      <w:r>
        <w:t xml:space="preserve">Pani/Pana </w:t>
      </w:r>
      <w:r>
        <w:rPr>
          <w:color w:val="00000A"/>
        </w:rPr>
        <w:t xml:space="preserve">dane osobowe nie będą wykorzystywane do zautomatyzowanego podejmowania decyzji, w tym profilowania. </w:t>
      </w:r>
    </w:p>
    <w:p w14:paraId="23CEF631" w14:textId="77777777" w:rsidR="005E314D" w:rsidRDefault="00000000">
      <w:pPr>
        <w:numPr>
          <w:ilvl w:val="0"/>
          <w:numId w:val="1"/>
        </w:numPr>
        <w:spacing w:after="4" w:line="267" w:lineRule="auto"/>
        <w:ind w:hanging="360"/>
        <w:jc w:val="both"/>
      </w:pPr>
      <w:r>
        <w:t xml:space="preserve">Odbiorcami danych osobowych będą:  </w:t>
      </w:r>
    </w:p>
    <w:p w14:paraId="55C78B5E" w14:textId="33420308" w:rsidR="005E314D" w:rsidRDefault="009A263E">
      <w:pPr>
        <w:numPr>
          <w:ilvl w:val="1"/>
          <w:numId w:val="3"/>
        </w:numPr>
        <w:spacing w:after="4" w:line="267" w:lineRule="auto"/>
        <w:ind w:hanging="360"/>
        <w:jc w:val="both"/>
      </w:pPr>
      <w:r w:rsidRPr="009A263E">
        <w:t>Departament Funduszy Europejskich Ministerstwa Spraw Wewnętrznych i Administracji, z siedzibą przy ul. Stefana Batorego 5, 02-591 Warszawa (Instytucja Zarządzająca) – dalej również jako: IZ</w:t>
      </w:r>
      <w:r>
        <w:t xml:space="preserve">; </w:t>
      </w:r>
    </w:p>
    <w:p w14:paraId="633A7F9F" w14:textId="2ABEBBE1" w:rsidR="005E314D" w:rsidRDefault="009A263E">
      <w:pPr>
        <w:numPr>
          <w:ilvl w:val="1"/>
          <w:numId w:val="3"/>
        </w:numPr>
        <w:spacing w:after="4" w:line="267" w:lineRule="auto"/>
        <w:ind w:hanging="360"/>
        <w:jc w:val="both"/>
      </w:pPr>
      <w:r w:rsidRPr="009A263E">
        <w:t>Centrum Obsługi Projektów Europejskich Ministerstwa Spraw Wewnętrznych i Administracji, z siedzibą przy ul. Zygmunta Modzelewskiego 77, 02-679 Warszawa (Instytucja Pośrednicząca) – dalej również jako: IP</w:t>
      </w:r>
      <w:r>
        <w:t xml:space="preserve">;  </w:t>
      </w:r>
    </w:p>
    <w:p w14:paraId="563ED4DF" w14:textId="77777777" w:rsidR="005E314D" w:rsidRDefault="00000000">
      <w:pPr>
        <w:numPr>
          <w:ilvl w:val="1"/>
          <w:numId w:val="3"/>
        </w:numPr>
        <w:spacing w:after="4" w:line="267" w:lineRule="auto"/>
        <w:ind w:hanging="360"/>
        <w:jc w:val="both"/>
      </w:pPr>
      <w:r>
        <w:t xml:space="preserve">Minister właściwy ds. rozwoju regionalnego; </w:t>
      </w:r>
    </w:p>
    <w:p w14:paraId="43794E3F" w14:textId="77777777" w:rsidR="005E314D" w:rsidRDefault="00000000">
      <w:pPr>
        <w:numPr>
          <w:ilvl w:val="1"/>
          <w:numId w:val="3"/>
        </w:numPr>
        <w:spacing w:after="4" w:line="267" w:lineRule="auto"/>
        <w:ind w:hanging="360"/>
        <w:jc w:val="both"/>
      </w:pPr>
      <w:r>
        <w:t xml:space="preserve">podmioty, które na zlecenie </w:t>
      </w:r>
      <w:proofErr w:type="spellStart"/>
      <w:r>
        <w:t>Współadministratorów</w:t>
      </w:r>
      <w:proofErr w:type="spellEnd"/>
      <w:r>
        <w:t xml:space="preserve"> uczestniczą w Projekcie; </w:t>
      </w:r>
    </w:p>
    <w:p w14:paraId="1FBB9B8F" w14:textId="26C9462B" w:rsidR="005E314D" w:rsidRDefault="00000000">
      <w:pPr>
        <w:numPr>
          <w:ilvl w:val="1"/>
          <w:numId w:val="3"/>
        </w:numPr>
        <w:spacing w:after="4" w:line="267" w:lineRule="auto"/>
        <w:ind w:hanging="360"/>
        <w:jc w:val="both"/>
      </w:pPr>
      <w:r>
        <w:lastRenderedPageBreak/>
        <w:t xml:space="preserve">podmioty, </w:t>
      </w:r>
      <w:r w:rsidR="005D17D7">
        <w:t>które</w:t>
      </w:r>
      <w:r>
        <w:t xml:space="preserve"> zapewni</w:t>
      </w:r>
      <w:r w:rsidR="005D17D7">
        <w:t>ają</w:t>
      </w:r>
      <w:r>
        <w:t xml:space="preserve"> łącznoś</w:t>
      </w:r>
      <w:r w:rsidR="005D17D7">
        <w:t>ć</w:t>
      </w:r>
      <w:r>
        <w:t xml:space="preserve"> (np. dostawcy rozwiązań IT i operatorzy telekomunikacyjni), operatorzy pocztowi, firmy kurierskie; </w:t>
      </w:r>
    </w:p>
    <w:p w14:paraId="7B4B7A2A" w14:textId="3B327A60" w:rsidR="005E314D" w:rsidRDefault="00000000">
      <w:pPr>
        <w:numPr>
          <w:ilvl w:val="1"/>
          <w:numId w:val="3"/>
        </w:numPr>
        <w:spacing w:after="4" w:line="267" w:lineRule="auto"/>
        <w:ind w:hanging="360"/>
        <w:jc w:val="both"/>
      </w:pPr>
      <w:r>
        <w:t xml:space="preserve">podmioty dokonujące badań, kontroli, audytu, ewaluacji na zlecenie </w:t>
      </w:r>
      <w:r w:rsidR="009A263E">
        <w:t xml:space="preserve">IZ </w:t>
      </w:r>
      <w:r>
        <w:t xml:space="preserve">/ IP w związku z realizacją </w:t>
      </w:r>
      <w:r w:rsidR="00DC5F34">
        <w:t xml:space="preserve">projektu </w:t>
      </w:r>
      <w:r w:rsidR="005D17D7">
        <w:t>Centrum Integracji Cudzoziemców Partners – kompleksowe wsparcie obywateli państw trzecich</w:t>
      </w:r>
      <w:r>
        <w:t xml:space="preserve">; </w:t>
      </w:r>
      <w:r w:rsidR="005D17D7">
        <w:t xml:space="preserve"> dofinansowanego ze środków </w:t>
      </w:r>
      <w:r w:rsidR="00EA5CF2">
        <w:t>F</w:t>
      </w:r>
      <w:r w:rsidR="005D17D7">
        <w:t>unduszu Azylu, M</w:t>
      </w:r>
      <w:r w:rsidR="00791C26">
        <w:t>i</w:t>
      </w:r>
      <w:r w:rsidR="005D17D7">
        <w:t>gracji i Integracji Europejskiego na lata 2021-2027</w:t>
      </w:r>
    </w:p>
    <w:p w14:paraId="199A8676" w14:textId="77777777" w:rsidR="005E314D" w:rsidRDefault="00000000">
      <w:pPr>
        <w:numPr>
          <w:ilvl w:val="1"/>
          <w:numId w:val="3"/>
        </w:numPr>
        <w:spacing w:after="4" w:line="267" w:lineRule="auto"/>
        <w:ind w:hanging="360"/>
        <w:jc w:val="both"/>
      </w:pPr>
      <w:r>
        <w:t xml:space="preserve">podmioty, którym </w:t>
      </w:r>
      <w:proofErr w:type="spellStart"/>
      <w:r>
        <w:t>Współadministrator</w:t>
      </w:r>
      <w:proofErr w:type="spellEnd"/>
      <w:r>
        <w:t xml:space="preserve"> ma prawny obowiązek przekazać dane. </w:t>
      </w:r>
    </w:p>
    <w:p w14:paraId="5825113E" w14:textId="77777777" w:rsidR="005E314D" w:rsidRDefault="00000000">
      <w:pPr>
        <w:numPr>
          <w:ilvl w:val="0"/>
          <w:numId w:val="1"/>
        </w:numPr>
        <w:spacing w:after="23" w:line="249" w:lineRule="auto"/>
        <w:ind w:hanging="360"/>
        <w:jc w:val="both"/>
      </w:pPr>
      <w:r>
        <w:t xml:space="preserve">Pani/Pana </w:t>
      </w:r>
      <w:r>
        <w:rPr>
          <w:color w:val="00000A"/>
        </w:rPr>
        <w:t xml:space="preserve">dane osobowe nie będą przekazywane poza terytorium Europejskiego Obszaru Gospodarczego (EOG). </w:t>
      </w:r>
    </w:p>
    <w:p w14:paraId="21135017" w14:textId="77777777" w:rsidR="005E314D" w:rsidRDefault="00000000">
      <w:pPr>
        <w:numPr>
          <w:ilvl w:val="0"/>
          <w:numId w:val="1"/>
        </w:numPr>
        <w:spacing w:after="29" w:line="249" w:lineRule="auto"/>
        <w:ind w:hanging="360"/>
        <w:jc w:val="both"/>
      </w:pPr>
      <w:r>
        <w:t xml:space="preserve">Pani/Pana </w:t>
      </w:r>
      <w:r>
        <w:rPr>
          <w:color w:val="00000A"/>
        </w:rPr>
        <w:t xml:space="preserve">dane osobowe będą przechowywane:  </w:t>
      </w:r>
    </w:p>
    <w:p w14:paraId="7CF450A7" w14:textId="77777777" w:rsidR="005E314D" w:rsidRDefault="00000000">
      <w:pPr>
        <w:numPr>
          <w:ilvl w:val="1"/>
          <w:numId w:val="2"/>
        </w:numPr>
        <w:spacing w:after="29" w:line="249" w:lineRule="auto"/>
        <w:ind w:hanging="348"/>
        <w:jc w:val="both"/>
      </w:pPr>
      <w:r>
        <w:rPr>
          <w:color w:val="00000A"/>
        </w:rPr>
        <w:t xml:space="preserve">przez okres 5 lat od dnia 31 grudnia roku, w którym IP dokonała ostatniej płatności na rzecz </w:t>
      </w:r>
    </w:p>
    <w:p w14:paraId="43C70FC1" w14:textId="77777777" w:rsidR="005E314D" w:rsidRDefault="00000000">
      <w:pPr>
        <w:spacing w:after="29" w:line="249" w:lineRule="auto"/>
        <w:ind w:left="785"/>
        <w:jc w:val="both"/>
      </w:pPr>
      <w:proofErr w:type="spellStart"/>
      <w:r>
        <w:rPr>
          <w:color w:val="00000A"/>
        </w:rPr>
        <w:t>Avsi</w:t>
      </w:r>
      <w:proofErr w:type="spellEnd"/>
      <w:r>
        <w:rPr>
          <w:color w:val="00000A"/>
        </w:rPr>
        <w:t xml:space="preserve">, a okres ten zostaje wstrzymany w przypadku wszczęcia postępowania prawnego albo na wniosek Komisji Europejskiej – w odniesieniu do danych niezbędnych w celu realizowania </w:t>
      </w:r>
    </w:p>
    <w:p w14:paraId="46B426F8" w14:textId="77777777" w:rsidR="005E314D" w:rsidRDefault="00000000">
      <w:pPr>
        <w:spacing w:after="23" w:line="249" w:lineRule="auto"/>
        <w:ind w:left="785"/>
      </w:pPr>
      <w:r>
        <w:rPr>
          <w:color w:val="00000A"/>
        </w:rPr>
        <w:t xml:space="preserve">Projektu i jego rozliczenia; </w:t>
      </w:r>
    </w:p>
    <w:p w14:paraId="476A22B1" w14:textId="77777777" w:rsidR="005E314D" w:rsidRDefault="00000000">
      <w:pPr>
        <w:numPr>
          <w:ilvl w:val="1"/>
          <w:numId w:val="2"/>
        </w:numPr>
        <w:spacing w:after="29" w:line="249" w:lineRule="auto"/>
        <w:ind w:hanging="348"/>
        <w:jc w:val="both"/>
      </w:pPr>
      <w:r>
        <w:rPr>
          <w:color w:val="00000A"/>
        </w:rPr>
        <w:t xml:space="preserve">skutecznego wniesienia sprzeciwu lub osiągnięcia celu przetwarzania — w odniesieniu do danych osobowych przetwarzanych w celu realizacji prawnie usprawiedliwionych interesów </w:t>
      </w:r>
      <w:proofErr w:type="spellStart"/>
      <w:r>
        <w:rPr>
          <w:color w:val="00000A"/>
        </w:rPr>
        <w:t>Współadministratorów</w:t>
      </w:r>
      <w:proofErr w:type="spellEnd"/>
      <w:r>
        <w:rPr>
          <w:color w:val="00000A"/>
        </w:rPr>
        <w:t xml:space="preserve">, w zależności od tego, które ze wspomnianych zdarzeń nastąpi wcześniej.  </w:t>
      </w:r>
    </w:p>
    <w:p w14:paraId="4DC1C7B4" w14:textId="77777777" w:rsidR="005E314D" w:rsidRDefault="00000000">
      <w:pPr>
        <w:numPr>
          <w:ilvl w:val="0"/>
          <w:numId w:val="1"/>
        </w:numPr>
        <w:spacing w:after="29" w:line="249" w:lineRule="auto"/>
        <w:ind w:hanging="360"/>
        <w:jc w:val="both"/>
      </w:pPr>
      <w:r>
        <w:rPr>
          <w:color w:val="00000A"/>
        </w:rPr>
        <w:t xml:space="preserve">Posiada </w:t>
      </w:r>
      <w:r>
        <w:t>Pani/Pan</w:t>
      </w:r>
      <w:r>
        <w:rPr>
          <w:color w:val="00000A"/>
        </w:rPr>
        <w:t xml:space="preserve"> prawo dostępu do swoich danych osobowych, ich sprostowania, usunięcia lub ograniczenia przetwarzania, wniesienia sprzeciwu wobec przetwarzania, a także prawo do przenoszenia danych. </w:t>
      </w:r>
    </w:p>
    <w:p w14:paraId="1E171158" w14:textId="7AACC8B6" w:rsidR="005E314D" w:rsidRDefault="00000000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color w:val="00000A"/>
        </w:rPr>
        <w:t xml:space="preserve">Posiada </w:t>
      </w:r>
      <w:r>
        <w:t>Pani/Pan</w:t>
      </w:r>
      <w:r>
        <w:rPr>
          <w:color w:val="00000A"/>
        </w:rPr>
        <w:t xml:space="preserve"> prawo do wniesienia skargi do Prezesa Urzędu Ochrony Danych Osobowych jeżeli uważa </w:t>
      </w:r>
      <w:r>
        <w:t>Pani/Pan</w:t>
      </w:r>
      <w:r>
        <w:rPr>
          <w:color w:val="00000A"/>
        </w:rPr>
        <w:t xml:space="preserve">, że dane osobowe są przetwarzane niezgodnie z prawem.  </w:t>
      </w:r>
    </w:p>
    <w:p w14:paraId="739A07F3" w14:textId="5EC92021" w:rsidR="005E314D" w:rsidRDefault="00000000">
      <w:pPr>
        <w:spacing w:after="0"/>
        <w:ind w:left="857"/>
      </w:pPr>
      <w:r>
        <w:rPr>
          <w:color w:val="00000A"/>
        </w:rPr>
        <w:t xml:space="preserve">   </w:t>
      </w:r>
    </w:p>
    <w:p w14:paraId="03A1BB9D" w14:textId="64E28500" w:rsidR="005E314D" w:rsidRDefault="00000000" w:rsidP="00D631DC">
      <w:pPr>
        <w:spacing w:after="22" w:line="256" w:lineRule="auto"/>
        <w:ind w:left="643" w:firstLine="7261"/>
      </w:pPr>
      <w:r>
        <w:rPr>
          <w:b/>
          <w:color w:val="00000A"/>
        </w:rPr>
        <w:t xml:space="preserve">Załącznik nr 1 </w:t>
      </w:r>
      <w:r>
        <w:rPr>
          <w:b/>
        </w:rPr>
        <w:t xml:space="preserve">Treść uzgodnień wynikających z umowy o współadministrowanie, które zostaną przekazane podmiotom danych </w:t>
      </w:r>
      <w:r>
        <w:t xml:space="preserve"> </w:t>
      </w:r>
    </w:p>
    <w:p w14:paraId="6EA721B7" w14:textId="77777777" w:rsidR="005E314D" w:rsidRDefault="00000000">
      <w:pPr>
        <w:spacing w:after="4" w:line="267" w:lineRule="auto"/>
        <w:ind w:left="87" w:hanging="10"/>
        <w:jc w:val="both"/>
      </w:pPr>
      <w:r>
        <w:t xml:space="preserve">Uprzejmie informujemy, że pomiędzy </w:t>
      </w:r>
      <w:proofErr w:type="spellStart"/>
      <w:r>
        <w:t>Współadministratorami</w:t>
      </w:r>
      <w:proofErr w:type="spellEnd"/>
      <w:r>
        <w:t xml:space="preserve">:  </w:t>
      </w:r>
    </w:p>
    <w:p w14:paraId="1CC565B7" w14:textId="77777777" w:rsidR="005E314D" w:rsidRDefault="00000000">
      <w:pPr>
        <w:spacing w:after="185"/>
        <w:ind w:left="77"/>
      </w:pPr>
      <w:r>
        <w:t xml:space="preserve"> </w:t>
      </w:r>
    </w:p>
    <w:p w14:paraId="5BDBD740" w14:textId="77777777" w:rsidR="005E314D" w:rsidRDefault="00000000">
      <w:pPr>
        <w:numPr>
          <w:ilvl w:val="1"/>
          <w:numId w:val="1"/>
        </w:numPr>
        <w:spacing w:after="4" w:line="267" w:lineRule="auto"/>
        <w:ind w:hanging="360"/>
        <w:jc w:val="both"/>
      </w:pPr>
      <w:r>
        <w:rPr>
          <w:b/>
        </w:rPr>
        <w:t>AVSI Polska z siedzibą w Warszawie,</w:t>
      </w:r>
      <w:r>
        <w:t xml:space="preserve"> ul. Flory 9/2, 00-586 Warszawa, działającym w formie stowarzyszenia, wpisanym do rejestru stowarzyszeń, innych organizacji społecznych i zawodowych, fundacji oraz samodzielnych publicznych zakładów opieki zdrowotnej oraz do Rejestru Przedsiębiorców Krajowego Rejestru Sądowego prowadzonego przez Sąd Rejonowy dla m.st. Warszawy w Warszawie, XII Wydział Gospodarczy Krajowego Rejestru Sądowego pod numerem KRS 0000191362, posiadającym NIP 5251044813,  zwaną dalej: “</w:t>
      </w:r>
      <w:proofErr w:type="spellStart"/>
      <w:r>
        <w:rPr>
          <w:b/>
        </w:rPr>
        <w:t>Współadministratorem</w:t>
      </w:r>
      <w:proofErr w:type="spellEnd"/>
      <w:r>
        <w:rPr>
          <w:b/>
        </w:rPr>
        <w:t xml:space="preserve"> I</w:t>
      </w:r>
      <w:r>
        <w:t>” lub „</w:t>
      </w:r>
      <w:proofErr w:type="spellStart"/>
      <w:r>
        <w:rPr>
          <w:b/>
        </w:rPr>
        <w:t>Avsi</w:t>
      </w:r>
      <w:proofErr w:type="spellEnd"/>
      <w:r>
        <w:t xml:space="preserve">” </w:t>
      </w:r>
    </w:p>
    <w:p w14:paraId="1BDD8DD1" w14:textId="77777777" w:rsidR="005E314D" w:rsidRDefault="00000000">
      <w:pPr>
        <w:spacing w:after="16"/>
        <w:ind w:left="643"/>
      </w:pPr>
      <w:r>
        <w:t xml:space="preserve"> </w:t>
      </w:r>
    </w:p>
    <w:p w14:paraId="1D963D0E" w14:textId="77777777" w:rsidR="005E314D" w:rsidRDefault="00000000">
      <w:pPr>
        <w:spacing w:after="185"/>
        <w:ind w:left="653" w:hanging="10"/>
      </w:pPr>
      <w:r>
        <w:t xml:space="preserve">a </w:t>
      </w:r>
    </w:p>
    <w:p w14:paraId="27B1096B" w14:textId="77777777" w:rsidR="005E314D" w:rsidRDefault="00000000">
      <w:pPr>
        <w:numPr>
          <w:ilvl w:val="1"/>
          <w:numId w:val="1"/>
        </w:numPr>
        <w:spacing w:after="4" w:line="267" w:lineRule="auto"/>
        <w:ind w:hanging="360"/>
        <w:jc w:val="both"/>
      </w:pPr>
      <w:r>
        <w:rPr>
          <w:b/>
        </w:rPr>
        <w:t>Partners spółka z ograniczoną odpowiedzialnością z siedzibą w Warszawie</w:t>
      </w:r>
      <w:r>
        <w:t xml:space="preserve">, przy ul. Łopuszańska 84, 02-232 Warszawa, wpisaną do Rejestru Przedsiębiorców Krajowego Rejestru Sądowego, prowadzonego przez Sąd Rejonowy dla m.st. Warszawy w Warszawie, XIV Wydział </w:t>
      </w:r>
    </w:p>
    <w:p w14:paraId="4DC324B6" w14:textId="77777777" w:rsidR="005E314D" w:rsidRDefault="00000000">
      <w:pPr>
        <w:spacing w:after="4" w:line="267" w:lineRule="auto"/>
        <w:ind w:left="653" w:hanging="10"/>
        <w:jc w:val="both"/>
      </w:pPr>
      <w:r>
        <w:lastRenderedPageBreak/>
        <w:t xml:space="preserve">Gospodarczy Krajowego Rejestru Sądowego pod numerem KRS 0001006995, posiadającą NIP </w:t>
      </w:r>
    </w:p>
    <w:p w14:paraId="526447F6" w14:textId="77777777" w:rsidR="005E314D" w:rsidRDefault="00000000">
      <w:pPr>
        <w:spacing w:after="137"/>
        <w:ind w:left="653" w:hanging="10"/>
      </w:pPr>
      <w:r>
        <w:t xml:space="preserve">9521394590 </w:t>
      </w:r>
    </w:p>
    <w:p w14:paraId="6C298D25" w14:textId="77777777" w:rsidR="005E314D" w:rsidRDefault="00000000">
      <w:pPr>
        <w:spacing w:after="4" w:line="346" w:lineRule="auto"/>
        <w:ind w:left="653" w:right="2684" w:hanging="10"/>
        <w:jc w:val="both"/>
      </w:pPr>
      <w:r>
        <w:t>zwaną dalej: „</w:t>
      </w:r>
      <w:proofErr w:type="spellStart"/>
      <w:r>
        <w:rPr>
          <w:b/>
        </w:rPr>
        <w:t>Współadministratorem</w:t>
      </w:r>
      <w:proofErr w:type="spellEnd"/>
      <w:r>
        <w:rPr>
          <w:b/>
        </w:rPr>
        <w:t xml:space="preserve"> II</w:t>
      </w:r>
      <w:r>
        <w:t>” lub „</w:t>
      </w:r>
      <w:r>
        <w:rPr>
          <w:b/>
        </w:rPr>
        <w:t>Partners</w:t>
      </w:r>
      <w:r>
        <w:t>” zwanymi dalej łącznie „</w:t>
      </w:r>
      <w:r>
        <w:rPr>
          <w:b/>
        </w:rPr>
        <w:t>Stronami</w:t>
      </w:r>
      <w:r>
        <w:t>”, lub „</w:t>
      </w:r>
      <w:proofErr w:type="spellStart"/>
      <w:r>
        <w:rPr>
          <w:b/>
        </w:rPr>
        <w:t>Współadministratorami</w:t>
      </w:r>
      <w:proofErr w:type="spellEnd"/>
      <w:r>
        <w:t xml:space="preserve">” </w:t>
      </w:r>
    </w:p>
    <w:p w14:paraId="1118AA0C" w14:textId="77777777" w:rsidR="005E314D" w:rsidRDefault="00000000">
      <w:pPr>
        <w:spacing w:after="19"/>
        <w:ind w:left="77"/>
      </w:pPr>
      <w:r>
        <w:t xml:space="preserve"> </w:t>
      </w:r>
    </w:p>
    <w:p w14:paraId="7A404D85" w14:textId="77777777" w:rsidR="005E314D" w:rsidRDefault="00000000">
      <w:pPr>
        <w:spacing w:after="4" w:line="267" w:lineRule="auto"/>
        <w:ind w:left="87" w:hanging="10"/>
        <w:jc w:val="both"/>
      </w:pPr>
      <w:r>
        <w:t xml:space="preserve">została zawarta umowa o współadministrowanie Pani/Pana danymi osobowymi. Oznacza to, że każdy z tych podmiotów przetwarza Pani/Pana dane osobowe w uzgodnionym zakresie.  </w:t>
      </w:r>
    </w:p>
    <w:p w14:paraId="0FEAEC3E" w14:textId="77777777" w:rsidR="005E314D" w:rsidRDefault="00000000">
      <w:pPr>
        <w:spacing w:after="0"/>
        <w:ind w:left="77"/>
      </w:pPr>
      <w:r>
        <w:t xml:space="preserve"> </w:t>
      </w:r>
    </w:p>
    <w:p w14:paraId="659739C0" w14:textId="7B822BBD" w:rsidR="005E314D" w:rsidRDefault="00000000" w:rsidP="00D631DC">
      <w:pPr>
        <w:spacing w:after="19"/>
        <w:ind w:left="77"/>
      </w:pPr>
      <w:r>
        <w:t xml:space="preserve"> </w:t>
      </w:r>
      <w:proofErr w:type="spellStart"/>
      <w:r>
        <w:rPr>
          <w:b/>
        </w:rPr>
        <w:t>Avsi</w:t>
      </w:r>
      <w:proofErr w:type="spellEnd"/>
      <w:r>
        <w:rPr>
          <w:b/>
        </w:rPr>
        <w:t xml:space="preserve"> </w:t>
      </w:r>
      <w:r>
        <w:t xml:space="preserve">jest odpowiedzialna za: </w:t>
      </w:r>
    </w:p>
    <w:p w14:paraId="758F75EE" w14:textId="77777777" w:rsidR="005E314D" w:rsidRDefault="00000000">
      <w:pPr>
        <w:numPr>
          <w:ilvl w:val="0"/>
          <w:numId w:val="5"/>
        </w:numPr>
        <w:spacing w:after="45" w:line="267" w:lineRule="auto"/>
        <w:ind w:hanging="360"/>
        <w:jc w:val="both"/>
      </w:pPr>
      <w:r>
        <w:t xml:space="preserve">zapewnienie spełnienia obowiązku informacyjnego wobec podmiotów danych; </w:t>
      </w:r>
    </w:p>
    <w:p w14:paraId="1BAC1CFB" w14:textId="77777777" w:rsidR="005E314D" w:rsidRDefault="00000000">
      <w:pPr>
        <w:numPr>
          <w:ilvl w:val="0"/>
          <w:numId w:val="5"/>
        </w:numPr>
        <w:spacing w:after="42" w:line="267" w:lineRule="auto"/>
        <w:ind w:hanging="360"/>
        <w:jc w:val="both"/>
      </w:pPr>
      <w:r>
        <w:t xml:space="preserve">stosowanie odpowiednich środków organizacyjnych i technicznych w celu zapewnienia integralności, poufności i dostępności Pani/Pana danych osobowych; </w:t>
      </w:r>
    </w:p>
    <w:p w14:paraId="34E083DA" w14:textId="77777777" w:rsidR="005E314D" w:rsidRDefault="00000000">
      <w:pPr>
        <w:numPr>
          <w:ilvl w:val="0"/>
          <w:numId w:val="5"/>
        </w:numPr>
        <w:spacing w:after="4" w:line="267" w:lineRule="auto"/>
        <w:ind w:hanging="360"/>
        <w:jc w:val="both"/>
      </w:pPr>
      <w:r>
        <w:t xml:space="preserve">udzielanie Partners wszelkiej pomocy przy realizacji praw podmiotów danych oraz obsłudze incydentów związanych z bezpieczeństwem danych osobowych, zawiadamianiem organu nadzorczego o naruszeniu ochrony danych, zawiadamianiem o naruszeniu ochrony podmiotów danych. </w:t>
      </w:r>
    </w:p>
    <w:p w14:paraId="242F24A7" w14:textId="77777777" w:rsidR="005E314D" w:rsidRDefault="00000000">
      <w:pPr>
        <w:spacing w:after="19"/>
        <w:ind w:left="77"/>
      </w:pPr>
      <w:r>
        <w:t xml:space="preserve"> </w:t>
      </w:r>
    </w:p>
    <w:p w14:paraId="3F9DE812" w14:textId="77777777" w:rsidR="005E314D" w:rsidRDefault="00000000">
      <w:pPr>
        <w:spacing w:after="51"/>
        <w:ind w:left="87" w:hanging="10"/>
      </w:pPr>
      <w:r>
        <w:rPr>
          <w:b/>
        </w:rPr>
        <w:t>Partners</w:t>
      </w:r>
      <w:r>
        <w:t xml:space="preserve"> jest odpowiedzialna za: </w:t>
      </w:r>
    </w:p>
    <w:p w14:paraId="27DCC65E" w14:textId="77777777" w:rsidR="005E314D" w:rsidRDefault="00000000">
      <w:pPr>
        <w:numPr>
          <w:ilvl w:val="0"/>
          <w:numId w:val="6"/>
        </w:numPr>
        <w:spacing w:after="10"/>
        <w:ind w:hanging="360"/>
        <w:jc w:val="both"/>
      </w:pPr>
      <w:r>
        <w:t xml:space="preserve">wyznaczenie Inspektora Ochrony Danych; </w:t>
      </w:r>
    </w:p>
    <w:p w14:paraId="5BB2D718" w14:textId="77777777" w:rsidR="005E314D" w:rsidRDefault="00000000">
      <w:pPr>
        <w:numPr>
          <w:ilvl w:val="0"/>
          <w:numId w:val="6"/>
        </w:numPr>
        <w:spacing w:after="4" w:line="267" w:lineRule="auto"/>
        <w:ind w:hanging="360"/>
        <w:jc w:val="both"/>
      </w:pPr>
      <w:r>
        <w:t xml:space="preserve">zapewnienie spełnienia obowiązku informacyjnego wobec podmiotów danych; </w:t>
      </w:r>
    </w:p>
    <w:p w14:paraId="76F2907A" w14:textId="77777777" w:rsidR="005E314D" w:rsidRDefault="00000000">
      <w:pPr>
        <w:numPr>
          <w:ilvl w:val="0"/>
          <w:numId w:val="6"/>
        </w:numPr>
        <w:spacing w:after="45" w:line="267" w:lineRule="auto"/>
        <w:ind w:hanging="360"/>
        <w:jc w:val="both"/>
      </w:pPr>
      <w:r>
        <w:t xml:space="preserve">zapewnienie wykonywania praw przysługujących podmiotom danych; </w:t>
      </w:r>
    </w:p>
    <w:p w14:paraId="529D9394" w14:textId="77777777" w:rsidR="005E314D" w:rsidRDefault="00000000">
      <w:pPr>
        <w:numPr>
          <w:ilvl w:val="0"/>
          <w:numId w:val="6"/>
        </w:numPr>
        <w:spacing w:after="39" w:line="267" w:lineRule="auto"/>
        <w:ind w:hanging="360"/>
        <w:jc w:val="both"/>
      </w:pPr>
      <w:r>
        <w:t xml:space="preserve">stosowanie odpowiednich środków organizacyjnych i technicznych w celu zapewnienia integralności, poufności i dostępności Pani/Pana danych osobowych; </w:t>
      </w:r>
    </w:p>
    <w:p w14:paraId="023366F7" w14:textId="77777777" w:rsidR="005E314D" w:rsidRDefault="00000000">
      <w:pPr>
        <w:numPr>
          <w:ilvl w:val="0"/>
          <w:numId w:val="6"/>
        </w:numPr>
        <w:spacing w:after="41" w:line="267" w:lineRule="auto"/>
        <w:ind w:hanging="360"/>
        <w:jc w:val="both"/>
      </w:pPr>
      <w:r>
        <w:t xml:space="preserve">powierzanie przetwarzania Pani/Pana danych osobowych podmiotom przetwarzającym w imieniu wszystkich </w:t>
      </w:r>
      <w:proofErr w:type="spellStart"/>
      <w:r>
        <w:t>Współadministratorów</w:t>
      </w:r>
      <w:proofErr w:type="spellEnd"/>
      <w:r>
        <w:t xml:space="preserve">; </w:t>
      </w:r>
    </w:p>
    <w:p w14:paraId="0901CF2D" w14:textId="77777777" w:rsidR="005E314D" w:rsidRDefault="00000000">
      <w:pPr>
        <w:numPr>
          <w:ilvl w:val="0"/>
          <w:numId w:val="6"/>
        </w:numPr>
        <w:spacing w:after="42" w:line="267" w:lineRule="auto"/>
        <w:ind w:hanging="360"/>
        <w:jc w:val="both"/>
      </w:pPr>
      <w:r>
        <w:t xml:space="preserve">obsługę incydentów związanych z bezpieczeństwem danych osobowych,  </w:t>
      </w:r>
    </w:p>
    <w:p w14:paraId="2575A2BB" w14:textId="77777777" w:rsidR="005E314D" w:rsidRDefault="00000000">
      <w:pPr>
        <w:numPr>
          <w:ilvl w:val="0"/>
          <w:numId w:val="6"/>
        </w:numPr>
        <w:spacing w:after="51"/>
        <w:ind w:hanging="360"/>
        <w:jc w:val="both"/>
      </w:pPr>
      <w:r>
        <w:t xml:space="preserve">zawiadamianie organu nadzorczego o naruszeniu ochrony danych; </w:t>
      </w:r>
    </w:p>
    <w:p w14:paraId="2CF09EF1" w14:textId="77777777" w:rsidR="005E314D" w:rsidRDefault="00000000">
      <w:pPr>
        <w:numPr>
          <w:ilvl w:val="0"/>
          <w:numId w:val="6"/>
        </w:numPr>
        <w:spacing w:after="19"/>
        <w:ind w:hanging="360"/>
        <w:jc w:val="both"/>
      </w:pPr>
      <w:r>
        <w:t xml:space="preserve">zawiadamianie Pani/Pana o naruszeniu ochrony Pani/Pana danych osobowych.  </w:t>
      </w:r>
    </w:p>
    <w:p w14:paraId="260E44ED" w14:textId="77777777" w:rsidR="005E314D" w:rsidRDefault="00000000">
      <w:pPr>
        <w:spacing w:after="19"/>
        <w:ind w:left="77"/>
      </w:pPr>
      <w:r>
        <w:t xml:space="preserve"> </w:t>
      </w:r>
    </w:p>
    <w:p w14:paraId="0C77113A" w14:textId="77777777" w:rsidR="005E314D" w:rsidRDefault="00000000">
      <w:pPr>
        <w:spacing w:after="169" w:line="267" w:lineRule="auto"/>
        <w:ind w:left="87" w:hanging="10"/>
        <w:jc w:val="both"/>
      </w:pPr>
      <w:r>
        <w:t xml:space="preserve">Niezależnie od powyższego podziału obowiązków, każde ze </w:t>
      </w:r>
      <w:proofErr w:type="spellStart"/>
      <w:r>
        <w:t>Współadministratorów</w:t>
      </w:r>
      <w:proofErr w:type="spellEnd"/>
      <w:r>
        <w:t xml:space="preserve"> odpowiada wobec Pani/Pana tak samo za należyte i zgodne z prawem przetwarzanie Pani/Pana danych osobowych. </w:t>
      </w:r>
    </w:p>
    <w:p w14:paraId="4EDCA716" w14:textId="77777777" w:rsidR="005E314D" w:rsidRDefault="00000000">
      <w:pPr>
        <w:spacing w:after="27" w:line="267" w:lineRule="auto"/>
        <w:ind w:left="87" w:hanging="10"/>
        <w:jc w:val="both"/>
      </w:pPr>
      <w:r>
        <w:t xml:space="preserve">Prawa związane z Państwa danymi osobowymi można zrealizować poprzez zgłoszenie żądania wykonania prawa do Partners. Aby ułatwić wykonywanie praw </w:t>
      </w:r>
      <w:proofErr w:type="spellStart"/>
      <w:r>
        <w:t>Współadministratorzy</w:t>
      </w:r>
      <w:proofErr w:type="spellEnd"/>
      <w:r>
        <w:t xml:space="preserve"> wyznaczyli punkt kontaktowy – punktem kontaktowym jest Inspektor Ochrony Danych wyznaczony/a przez Partners, dostępny/a pod adresem e-mail:</w:t>
      </w:r>
      <w:r>
        <w:rPr>
          <w:color w:val="0563C1"/>
          <w:u w:val="single" w:color="0563C1"/>
        </w:rPr>
        <w:t xml:space="preserve"> iod@partnerspol.pl.</w:t>
      </w:r>
      <w:r>
        <w:rPr>
          <w:color w:val="0563C1"/>
        </w:rPr>
        <w:t xml:space="preserve"> </w:t>
      </w:r>
      <w:r>
        <w:t xml:space="preserve">Niezależnie jednak od tych ustaleń i wyznaczenia punktu kontaktowego, może Pani/Pana zrealizować swoje prawa wobec każdego z nas (wtedy we własnym zakresie przekażemy Państwa żądanie do właściwego podmiotu). </w:t>
      </w:r>
    </w:p>
    <w:p w14:paraId="0202E45B" w14:textId="77777777" w:rsidR="005E314D" w:rsidRDefault="00000000">
      <w:pPr>
        <w:spacing w:after="0"/>
        <w:ind w:left="77"/>
      </w:pPr>
      <w:r>
        <w:rPr>
          <w:b/>
          <w:sz w:val="24"/>
        </w:rPr>
        <w:t xml:space="preserve"> </w:t>
      </w:r>
    </w:p>
    <w:sectPr w:rsidR="005E3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9" w:right="1412" w:bottom="1823" w:left="1340" w:header="647" w:footer="1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35A3" w14:textId="77777777" w:rsidR="001912B1" w:rsidRDefault="001912B1">
      <w:pPr>
        <w:spacing w:after="0" w:line="240" w:lineRule="auto"/>
      </w:pPr>
      <w:r>
        <w:separator/>
      </w:r>
    </w:p>
  </w:endnote>
  <w:endnote w:type="continuationSeparator" w:id="0">
    <w:p w14:paraId="110C38F4" w14:textId="77777777" w:rsidR="001912B1" w:rsidRDefault="0019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763D" w14:textId="77777777" w:rsidR="005E314D" w:rsidRDefault="00000000">
    <w:pPr>
      <w:spacing w:after="0"/>
      <w:ind w:left="77" w:right="374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DE5936C" wp14:editId="0B556B82">
          <wp:simplePos x="0" y="0"/>
          <wp:positionH relativeFrom="page">
            <wp:posOffset>4676521</wp:posOffset>
          </wp:positionH>
          <wp:positionV relativeFrom="page">
            <wp:posOffset>9698002</wp:posOffset>
          </wp:positionV>
          <wp:extent cx="1749552" cy="896112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552" cy="896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670A0276" wp14:editId="060D5777">
          <wp:simplePos x="0" y="0"/>
          <wp:positionH relativeFrom="page">
            <wp:posOffset>1134110</wp:posOffset>
          </wp:positionH>
          <wp:positionV relativeFrom="page">
            <wp:posOffset>9869094</wp:posOffset>
          </wp:positionV>
          <wp:extent cx="881799" cy="660261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1799" cy="660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6486" w14:textId="77777777" w:rsidR="005E314D" w:rsidRDefault="00000000">
    <w:pPr>
      <w:spacing w:after="0"/>
      <w:ind w:left="77" w:right="374"/>
    </w:pPr>
    <w:r>
      <w:rPr>
        <w:noProof/>
      </w:rPr>
      <w:drawing>
        <wp:anchor distT="0" distB="0" distL="114300" distR="114300" simplePos="0" relativeHeight="251663360" behindDoc="0" locked="0" layoutInCell="1" allowOverlap="0" wp14:anchorId="48E1279A" wp14:editId="00B921B4">
          <wp:simplePos x="0" y="0"/>
          <wp:positionH relativeFrom="page">
            <wp:posOffset>4676521</wp:posOffset>
          </wp:positionH>
          <wp:positionV relativeFrom="page">
            <wp:posOffset>9698002</wp:posOffset>
          </wp:positionV>
          <wp:extent cx="1749552" cy="896112"/>
          <wp:effectExtent l="0" t="0" r="0" b="0"/>
          <wp:wrapSquare wrapText="bothSides"/>
          <wp:docPr id="1626214485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552" cy="896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594EB94D" wp14:editId="3C27A0AE">
          <wp:simplePos x="0" y="0"/>
          <wp:positionH relativeFrom="page">
            <wp:posOffset>1134110</wp:posOffset>
          </wp:positionH>
          <wp:positionV relativeFrom="page">
            <wp:posOffset>9869094</wp:posOffset>
          </wp:positionV>
          <wp:extent cx="881799" cy="660261"/>
          <wp:effectExtent l="0" t="0" r="0" b="0"/>
          <wp:wrapSquare wrapText="bothSides"/>
          <wp:docPr id="165097510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1799" cy="660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C6F7" w14:textId="77777777" w:rsidR="005E314D" w:rsidRDefault="00000000">
    <w:pPr>
      <w:spacing w:after="0"/>
      <w:ind w:left="77" w:right="374"/>
    </w:pPr>
    <w:r>
      <w:rPr>
        <w:noProof/>
      </w:rPr>
      <w:drawing>
        <wp:anchor distT="0" distB="0" distL="114300" distR="114300" simplePos="0" relativeHeight="251665408" behindDoc="0" locked="0" layoutInCell="1" allowOverlap="0" wp14:anchorId="6827E639" wp14:editId="5DB80547">
          <wp:simplePos x="0" y="0"/>
          <wp:positionH relativeFrom="page">
            <wp:posOffset>4676521</wp:posOffset>
          </wp:positionH>
          <wp:positionV relativeFrom="page">
            <wp:posOffset>9698002</wp:posOffset>
          </wp:positionV>
          <wp:extent cx="1749552" cy="896112"/>
          <wp:effectExtent l="0" t="0" r="0" b="0"/>
          <wp:wrapSquare wrapText="bothSides"/>
          <wp:docPr id="158420041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552" cy="896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77AF5632" wp14:editId="1C8AC177">
          <wp:simplePos x="0" y="0"/>
          <wp:positionH relativeFrom="page">
            <wp:posOffset>1134110</wp:posOffset>
          </wp:positionH>
          <wp:positionV relativeFrom="page">
            <wp:posOffset>9869094</wp:posOffset>
          </wp:positionV>
          <wp:extent cx="881799" cy="660261"/>
          <wp:effectExtent l="0" t="0" r="0" b="0"/>
          <wp:wrapSquare wrapText="bothSides"/>
          <wp:docPr id="1000131638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1799" cy="660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3C28" w14:textId="77777777" w:rsidR="001912B1" w:rsidRDefault="001912B1">
      <w:pPr>
        <w:spacing w:after="0" w:line="240" w:lineRule="auto"/>
      </w:pPr>
      <w:r>
        <w:separator/>
      </w:r>
    </w:p>
  </w:footnote>
  <w:footnote w:type="continuationSeparator" w:id="0">
    <w:p w14:paraId="50683035" w14:textId="77777777" w:rsidR="001912B1" w:rsidRDefault="0019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1659" w14:textId="77777777" w:rsidR="005E314D" w:rsidRDefault="00000000">
    <w:pPr>
      <w:spacing w:after="0"/>
      <w:ind w:left="7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1CC8D23" wp14:editId="4F4F6B7A">
          <wp:simplePos x="0" y="0"/>
          <wp:positionH relativeFrom="page">
            <wp:posOffset>1290955</wp:posOffset>
          </wp:positionH>
          <wp:positionV relativeFrom="page">
            <wp:posOffset>410845</wp:posOffset>
          </wp:positionV>
          <wp:extent cx="4978019" cy="68389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8019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6611" w14:textId="2501CBDC" w:rsidR="005E314D" w:rsidRDefault="00D631DC">
    <w:pPr>
      <w:spacing w:after="0"/>
      <w:ind w:left="77"/>
    </w:pPr>
    <w:r>
      <w:rPr>
        <w:noProof/>
        <w:lang w:val="en-US"/>
      </w:rPr>
      <w:drawing>
        <wp:inline distT="0" distB="0" distL="0" distR="0" wp14:anchorId="663AECAF" wp14:editId="0776D4C5">
          <wp:extent cx="5760720" cy="1196316"/>
          <wp:effectExtent l="0" t="0" r="0" b="4445"/>
          <wp:docPr id="96406679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ECDB" w14:textId="77777777" w:rsidR="005E314D" w:rsidRDefault="00000000">
    <w:pPr>
      <w:spacing w:after="0"/>
      <w:ind w:left="77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74C131E" wp14:editId="1C8652EC">
          <wp:simplePos x="0" y="0"/>
          <wp:positionH relativeFrom="page">
            <wp:posOffset>1290955</wp:posOffset>
          </wp:positionH>
          <wp:positionV relativeFrom="page">
            <wp:posOffset>410845</wp:posOffset>
          </wp:positionV>
          <wp:extent cx="4978019" cy="683895"/>
          <wp:effectExtent l="0" t="0" r="0" b="0"/>
          <wp:wrapSquare wrapText="bothSides"/>
          <wp:docPr id="66544092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8019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C90"/>
    <w:multiLevelType w:val="hybridMultilevel"/>
    <w:tmpl w:val="F332812C"/>
    <w:lvl w:ilvl="0" w:tplc="D6087A6A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1818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7EAA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86F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8CA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C2A5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C42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7863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452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975CC9"/>
    <w:multiLevelType w:val="hybridMultilevel"/>
    <w:tmpl w:val="9C7E182E"/>
    <w:lvl w:ilvl="0" w:tplc="DAD480E4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EE93C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4286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02D6A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AEAE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CCF2C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80098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00F0A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B2B932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154DCE"/>
    <w:multiLevelType w:val="hybridMultilevel"/>
    <w:tmpl w:val="42E00780"/>
    <w:lvl w:ilvl="0" w:tplc="1DBE5344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6B1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8578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ABC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E4C8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2095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267F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1A834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2422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65791E"/>
    <w:multiLevelType w:val="hybridMultilevel"/>
    <w:tmpl w:val="7324ADCA"/>
    <w:lvl w:ilvl="0" w:tplc="B0BEE0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2F408">
      <w:start w:val="1"/>
      <w:numFmt w:val="lowerLetter"/>
      <w:lvlText w:val="%2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D8BF9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8D8B2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2DCE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2F692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01374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6E3D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C7A62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F44051"/>
    <w:multiLevelType w:val="hybridMultilevel"/>
    <w:tmpl w:val="5BE240A2"/>
    <w:lvl w:ilvl="0" w:tplc="0A2EFA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89D24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E9EB2">
      <w:start w:val="1"/>
      <w:numFmt w:val="bullet"/>
      <w:lvlRestart w:val="0"/>
      <w:lvlText w:val="•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50E5BC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0BB2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43AB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E9D2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0E495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8825D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9F0A04"/>
    <w:multiLevelType w:val="hybridMultilevel"/>
    <w:tmpl w:val="B948AAF6"/>
    <w:lvl w:ilvl="0" w:tplc="095C68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5AEF56">
      <w:start w:val="1"/>
      <w:numFmt w:val="lowerLetter"/>
      <w:lvlText w:val="%2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A836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1CA87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E9BC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4FC0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8A68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2ADD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85F6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217240">
    <w:abstractNumId w:val="2"/>
  </w:num>
  <w:num w:numId="2" w16cid:durableId="647980059">
    <w:abstractNumId w:val="5"/>
  </w:num>
  <w:num w:numId="3" w16cid:durableId="1852334425">
    <w:abstractNumId w:val="3"/>
  </w:num>
  <w:num w:numId="4" w16cid:durableId="2142727934">
    <w:abstractNumId w:val="4"/>
  </w:num>
  <w:num w:numId="5" w16cid:durableId="1751732952">
    <w:abstractNumId w:val="0"/>
  </w:num>
  <w:num w:numId="6" w16cid:durableId="150019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4D"/>
    <w:rsid w:val="001912B1"/>
    <w:rsid w:val="00266750"/>
    <w:rsid w:val="005D0ABE"/>
    <w:rsid w:val="005D17D7"/>
    <w:rsid w:val="005E314D"/>
    <w:rsid w:val="00791C26"/>
    <w:rsid w:val="00817189"/>
    <w:rsid w:val="008B25A0"/>
    <w:rsid w:val="008D2495"/>
    <w:rsid w:val="00976252"/>
    <w:rsid w:val="009A263E"/>
    <w:rsid w:val="009A7594"/>
    <w:rsid w:val="00A010AB"/>
    <w:rsid w:val="00CC0A61"/>
    <w:rsid w:val="00D34338"/>
    <w:rsid w:val="00D631DC"/>
    <w:rsid w:val="00DC5F34"/>
    <w:rsid w:val="00EA5CF2"/>
    <w:rsid w:val="00F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D91D"/>
  <w15:docId w15:val="{372ECEF9-0B6A-4701-AD37-1E14017F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F1DAD70B5A84393A3AAC87F25DB16" ma:contentTypeVersion="13" ma:contentTypeDescription="Utwórz nowy dokument." ma:contentTypeScope="" ma:versionID="6f65f8eac946a08ec54bdc47a0a2848d">
  <xsd:schema xmlns:xsd="http://www.w3.org/2001/XMLSchema" xmlns:xs="http://www.w3.org/2001/XMLSchema" xmlns:p="http://schemas.microsoft.com/office/2006/metadata/properties" xmlns:ns2="058c20e1-2c68-4c2a-8a43-60854b360a8d" xmlns:ns3="0062a7cd-1423-440c-ad1a-958291b421ce" targetNamespace="http://schemas.microsoft.com/office/2006/metadata/properties" ma:root="true" ma:fieldsID="28ea09792981425c49c3e9a7009cbbe4" ns2:_="" ns3:_="">
    <xsd:import namespace="058c20e1-2c68-4c2a-8a43-60854b360a8d"/>
    <xsd:import namespace="0062a7cd-1423-440c-ad1a-958291b421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c20e1-2c68-4c2a-8a43-60854b360a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2a7cd-1423-440c-ad1a-958291b421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35a1c7-3ee8-4d97-8056-8a898ae6d888}" ma:internalName="TaxCatchAll" ma:showField="CatchAllData" ma:web="0062a7cd-1423-440c-ad1a-958291b42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2a7cd-1423-440c-ad1a-958291b421ce" xsi:nil="true"/>
    <lcf76f155ced4ddcb4097134ff3c332f xmlns="058c20e1-2c68-4c2a-8a43-60854b360a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4ADF48-3C02-450E-B114-1D2AEDEF3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43B29-3AFF-4591-ACFA-93D6D5D77CD1}"/>
</file>

<file path=customXml/itemProps3.xml><?xml version="1.0" encoding="utf-8"?>
<ds:datastoreItem xmlns:ds="http://schemas.openxmlformats.org/officeDocument/2006/customXml" ds:itemID="{EA456AF1-5146-4748-A45B-7971516AC5BC}"/>
</file>

<file path=customXml/itemProps4.xml><?xml version="1.0" encoding="utf-8"?>
<ds:datastoreItem xmlns:ds="http://schemas.openxmlformats.org/officeDocument/2006/customXml" ds:itemID="{6E4E9C6E-558B-4486-B564-35EE816B2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1561</Words>
  <Characters>9372</Characters>
  <Application>Microsoft Office Word</Application>
  <DocSecurity>0</DocSecurity>
  <Lines>78</Lines>
  <Paragraphs>21</Paragraphs>
  <ScaleCrop>false</ScaleCrop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Kindelska</dc:creator>
  <cp:keywords/>
  <cp:lastModifiedBy>Aldona Ciesielska PTeam</cp:lastModifiedBy>
  <cp:revision>3</cp:revision>
  <dcterms:created xsi:type="dcterms:W3CDTF">2026-04-20T12:54:00Z</dcterms:created>
  <dcterms:modified xsi:type="dcterms:W3CDTF">2026-04-20T13:02:00Z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0x010100509F1DAD70B5A84393A3AAC87F25DB16</vt:lpwstr>
  </property>
</Properties>
</file>